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Consent Form for Contributors to Iridesce: The Living Apology Project.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By signing this, you agree to have your contribution shared as part of Iridesce: The Living Apology Project. Contributions may be shared on </w:t>
      </w:r>
      <w:r>
        <w:rPr>
          <w:rtl w:val="0"/>
        </w:rPr>
        <w:t xml:space="preserve">our </w:t>
      </w:r>
      <w:r>
        <w:rPr>
          <w:rtl w:val="0"/>
        </w:rPr>
        <w:t>websites, social media locations,</w:t>
      </w:r>
      <w:r>
        <w:rPr>
          <w:rtl w:val="0"/>
        </w:rPr>
        <w:t xml:space="preserve"> blogs, emails, e-newsletters, </w:t>
      </w:r>
      <w:r>
        <w:rPr>
          <w:rtl w:val="0"/>
        </w:rPr>
        <w:t>as part of our written</w:t>
      </w:r>
      <w:r>
        <w:rPr>
          <w:rtl w:val="0"/>
        </w:rPr>
        <w:t xml:space="preserve"> reports,</w:t>
      </w:r>
      <w:r>
        <w:rPr>
          <w:rtl w:val="0"/>
        </w:rPr>
        <w:t xml:space="preserve"> and</w:t>
      </w:r>
      <w:r>
        <w:rPr>
          <w:rtl w:val="0"/>
        </w:rPr>
        <w:t>/or included in our</w:t>
      </w:r>
      <w:r>
        <w:rPr>
          <w:rtl w:val="0"/>
        </w:rPr>
        <w:t xml:space="preserve"> display presentations for General Council 2018.</w:t>
      </w:r>
      <w:r>
        <w:rPr>
          <w:rtl w:val="0"/>
        </w:rPr>
        <w:t xml:space="preserve"> </w:t>
      </w:r>
      <w:r>
        <w:rPr>
          <w:rtl w:val="0"/>
        </w:rPr>
        <w:t xml:space="preserve">If you have any questions about the project </w:t>
      </w:r>
      <w:r>
        <w:rPr>
          <w:rtl w:val="0"/>
        </w:rPr>
        <w:t xml:space="preserve">or your contribution </w:t>
      </w:r>
      <w:r>
        <w:rPr>
          <w:rtl w:val="0"/>
        </w:rPr>
        <w:t>after you sign this document, you can contact the project coodinat</w:t>
      </w:r>
      <w:r>
        <w:rPr>
          <w:rtl w:val="0"/>
        </w:rPr>
        <w:t xml:space="preserve">or </w:t>
      </w:r>
      <w:r>
        <w:rPr>
          <w:rtl w:val="0"/>
        </w:rPr>
        <w:t xml:space="preserve">by email at </w:t>
      </w:r>
      <w:r>
        <w:rPr/>
        <w:fldChar w:fldCharType="begin" w:fldLock="0"/>
      </w:r>
      <w:r>
        <w:instrText xml:space="preserve"> HYPERLINK "mailto:livingapology@gmail.com"</w:instrText>
      </w:r>
      <w:r>
        <w:rPr/>
        <w:fldChar w:fldCharType="separate" w:fldLock="0"/>
      </w:r>
      <w:r>
        <w:rPr>
          <w:rtl w:val="0"/>
        </w:rPr>
        <w:t>livingapology@gmail.com</w:t>
      </w:r>
      <w:r>
        <w:rPr/>
        <w:fldChar w:fldCharType="end" w:fldLock="0"/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understand what Iridesce: The Living Apology Project is about and my questions so far have been answered. I agree to share my story/contribution.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position w:val="-2"/>
        </w:rPr>
        <mc:AlternateContent>
          <mc:Choice Requires="wps">
            <w:drawing>
              <wp:inline distT="0" distB="0" distL="0" distR="0">
                <wp:extent cx="133648" cy="133648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8" cy="13364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0.5pt;height:10.5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-2"/>
          <w:rtl w:val="0"/>
          <w:lang w:val="en-US"/>
        </w:rPr>
        <w:t xml:space="preserve">  </w:t>
      </w:r>
      <w:r>
        <w:rPr>
          <w:rtl w:val="0"/>
        </w:rPr>
        <w:t xml:space="preserve">Anonymous     </w:t>
      </w:r>
      <w:r>
        <w:rPr>
          <w:position w:val="-2"/>
        </w:rPr>
        <mc:AlternateContent>
          <mc:Choice Requires="wps">
            <w:drawing>
              <wp:inline distT="0" distB="0" distL="0" distR="0">
                <wp:extent cx="133648" cy="13364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8" cy="13364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0.5pt;height:10.5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-2"/>
          <w:rtl w:val="0"/>
          <w:lang w:val="en-US"/>
        </w:rPr>
        <w:t xml:space="preserve">  </w:t>
      </w:r>
      <w:r>
        <w:rPr>
          <w:rtl w:val="0"/>
        </w:rPr>
        <w:t xml:space="preserve">Use my </w:t>
      </w:r>
      <w:r>
        <w:rPr>
          <w:b w:val="1"/>
          <w:bCs w:val="1"/>
          <w:rtl w:val="0"/>
          <w:lang w:val="en-US"/>
        </w:rPr>
        <w:t>first name</w:t>
      </w:r>
      <w:r>
        <w:rPr>
          <w:rtl w:val="0"/>
        </w:rPr>
        <w:t xml:space="preserve"> only     </w:t>
      </w:r>
      <w:r>
        <w:rPr>
          <w:position w:val="-2"/>
        </w:rPr>
        <mc:AlternateContent>
          <mc:Choice Requires="wps">
            <w:drawing>
              <wp:inline distT="0" distB="0" distL="0" distR="0">
                <wp:extent cx="133648" cy="133648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8" cy="13364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0.5pt;height:10.5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-2"/>
          <w:rtl w:val="0"/>
          <w:lang w:val="en-US"/>
        </w:rPr>
        <w:t xml:space="preserve">  </w:t>
      </w:r>
      <w:r>
        <w:rPr>
          <w:rtl w:val="0"/>
        </w:rPr>
        <w:t xml:space="preserve">Use my </w:t>
      </w:r>
      <w:r>
        <w:rPr>
          <w:b w:val="1"/>
          <w:bCs w:val="1"/>
          <w:rtl w:val="0"/>
          <w:lang w:val="en-US"/>
        </w:rPr>
        <w:t>full name</w:t>
      </w:r>
      <w:r>
        <w:rPr>
          <w:rtl w:val="0"/>
        </w:rPr>
        <w:t xml:space="preserve">     </w:t>
      </w:r>
      <w:r>
        <w:rPr>
          <w:position w:val="-2"/>
        </w:rPr>
        <mc:AlternateContent>
          <mc:Choice Requires="wps">
            <w:drawing>
              <wp:inline distT="0" distB="0" distL="0" distR="0">
                <wp:extent cx="133648" cy="133648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8" cy="13364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0.5pt;height:10.5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-2"/>
          <w:rtl w:val="0"/>
          <w:lang w:val="en-US"/>
        </w:rPr>
        <w:t xml:space="preserve">  </w:t>
      </w:r>
      <w:r>
        <w:rPr>
          <w:rtl w:val="0"/>
        </w:rPr>
        <w:t>Location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</w:t>
      </w:r>
    </w:p>
    <w:p>
      <w:pPr>
        <w:pStyle w:val="Body"/>
        <w:bidi w:val="0"/>
      </w:pPr>
      <w:r>
        <w:rPr>
          <w:rtl w:val="0"/>
        </w:rPr>
        <w:t>Printed Name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_________________________________________________________ </w:t>
      </w:r>
    </w:p>
    <w:p>
      <w:pPr>
        <w:pStyle w:val="Body"/>
        <w:bidi w:val="0"/>
      </w:pPr>
      <w:r>
        <w:rPr>
          <w:rtl w:val="0"/>
          <w:lang w:val="de-DE"/>
        </w:rPr>
        <w:t>Signature Date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Email address (optional)     </w:t>
      </w:r>
      <w:r>
        <w:tab/>
      </w:r>
      <w:r>
        <w:rPr>
          <w:position w:val="-2"/>
        </w:rPr>
        <mc:AlternateContent>
          <mc:Choice Requires="wps">
            <w:drawing>
              <wp:inline distT="0" distB="0" distL="0" distR="0">
                <wp:extent cx="133648" cy="133648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48" cy="13364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Label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0.5pt;height:10.5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</w:pP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position w:val="-2"/>
          <w:rtl w:val="0"/>
          <w:lang w:val="en-US"/>
        </w:rPr>
        <w:t xml:space="preserve">  </w:t>
      </w:r>
      <w:r>
        <w:rPr>
          <w:rtl w:val="0"/>
        </w:rPr>
        <w:t>Add me to the Iridesce mailing list</w:t>
      </w: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Iridesce: The Living Apology Project is a joint project of Affirm United/S</w:t>
      </w:r>
      <w:r>
        <w:rPr>
          <w:rtl w:val="0"/>
        </w:rPr>
        <w:t>’</w:t>
      </w:r>
      <w:r>
        <w:rPr>
          <w:rtl w:val="0"/>
          <w:lang w:val="fr-FR"/>
        </w:rPr>
        <w:t xml:space="preserve">affirmer Ensemble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and the United Church of Canada. It is funded by Miss</w:t>
      </w:r>
      <w:r>
        <w:rPr>
          <w:rtl w:val="0"/>
          <w:lang w:val="en-US"/>
        </w:rPr>
        <w:t>i</w:t>
      </w:r>
      <w:r>
        <w:rPr>
          <w:rtl w:val="0"/>
          <w:lang w:val="it-IT"/>
        </w:rPr>
        <w:t xml:space="preserve">on &amp; Service.  </w:t>
      </w:r>
    </w:p>
    <w:sectPr>
      <w:headerReference w:type="default" r:id="rId4"/>
      <w:footerReference w:type="default" r:id="rId5"/>
      <w:pgSz w:w="12240" w:h="15840" w:orient="portrait"/>
      <w:pgMar w:top="720" w:right="1080" w:bottom="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